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3C1" w:rsidRPr="00755B67" w:rsidRDefault="004401AF" w:rsidP="00755B67">
      <w:pPr>
        <w:pStyle w:val="Titre"/>
        <w:rPr>
          <w:rFonts w:asciiTheme="minorHAnsi" w:hAnsiTheme="minorHAnsi"/>
        </w:rPr>
      </w:pPr>
      <w:r w:rsidRPr="00755B67">
        <w:rPr>
          <w:rFonts w:asciiTheme="minorHAnsi" w:hAnsiTheme="minorHAnsi"/>
          <w:spacing w:val="-5"/>
        </w:rPr>
        <w:t>Printemps pourri</w:t>
      </w:r>
      <w:r w:rsidR="001A33C1" w:rsidRPr="00755B67">
        <w:rPr>
          <w:rFonts w:asciiTheme="minorHAnsi" w:hAnsiTheme="minorHAnsi"/>
          <w:spacing w:val="-5"/>
        </w:rPr>
        <w:t xml:space="preserve"> </w:t>
      </w:r>
      <w:r w:rsidR="001A33C1" w:rsidRPr="00755B67">
        <w:rPr>
          <w:rFonts w:asciiTheme="minorHAnsi" w:hAnsiTheme="minorHAnsi"/>
        </w:rPr>
        <w:t>: Evaluez vos stocks</w:t>
      </w:r>
    </w:p>
    <w:p w:rsidR="001A33C1" w:rsidRPr="00755B67" w:rsidRDefault="004401AF" w:rsidP="00755B67">
      <w:pPr>
        <w:pStyle w:val="Titre"/>
        <w:rPr>
          <w:rFonts w:asciiTheme="minorHAnsi" w:hAnsiTheme="minorHAnsi"/>
        </w:rPr>
      </w:pPr>
      <w:r w:rsidRPr="00755B67">
        <w:rPr>
          <w:rFonts w:asciiTheme="minorHAnsi" w:hAnsiTheme="minorHAnsi"/>
        </w:rPr>
        <w:t>Pour prendre les bonnes décisions</w:t>
      </w:r>
    </w:p>
    <w:p w:rsidR="001A33C1" w:rsidRPr="00755B67" w:rsidRDefault="001A33C1" w:rsidP="00755B67">
      <w:pPr>
        <w:rPr>
          <w:sz w:val="21"/>
        </w:rPr>
      </w:pPr>
    </w:p>
    <w:p w:rsidR="001A33C1" w:rsidRPr="00755B67" w:rsidRDefault="001A33C1" w:rsidP="00755B67">
      <w:pPr>
        <w:rPr>
          <w:sz w:val="21"/>
        </w:rPr>
      </w:pPr>
    </w:p>
    <w:p w:rsidR="001A33C1" w:rsidRPr="00755B67" w:rsidRDefault="001A33C1" w:rsidP="00755B67">
      <w:r w:rsidRPr="00755B67">
        <w:t>Déjà utile en année normale pour gérer ses stocks, le bilan fourrager est encore</w:t>
      </w:r>
      <w:r w:rsidR="004401AF" w:rsidRPr="00755B67">
        <w:t xml:space="preserve"> plus nécessaire dans le contexte actuel</w:t>
      </w:r>
      <w:r w:rsidRPr="00755B67">
        <w:rPr>
          <w:spacing w:val="-2"/>
        </w:rPr>
        <w:t xml:space="preserve">. Il consiste à prévoir les besoins en fourrages du troupeau sur une période  (hiver, année </w:t>
      </w:r>
      <w:r w:rsidRPr="00755B67">
        <w:rPr>
          <w:spacing w:val="6"/>
        </w:rPr>
        <w:t xml:space="preserve">entière...) et à les comparer aux stocks disponibles. II vous permettra donc de déterminer la </w:t>
      </w:r>
      <w:r w:rsidRPr="00755B67">
        <w:t>quantité de fourrage, de paille ou de co-produits vous devrez peut-être acheter ou</w:t>
      </w:r>
      <w:r w:rsidR="004401AF" w:rsidRPr="00755B67">
        <w:t xml:space="preserve"> essayer de produire sur le second semestre</w:t>
      </w:r>
      <w:r w:rsidRPr="00755B67">
        <w:t>,</w:t>
      </w:r>
      <w:r w:rsidR="004401AF" w:rsidRPr="00755B67">
        <w:t xml:space="preserve"> ou</w:t>
      </w:r>
      <w:r w:rsidRPr="00755B67">
        <w:t xml:space="preserve"> le cas échéant, vous aidera à ajuster la taille de votre troupeau.</w:t>
      </w:r>
    </w:p>
    <w:p w:rsidR="001A33C1" w:rsidRPr="00755B67" w:rsidRDefault="001A33C1" w:rsidP="00755B67"/>
    <w:p w:rsidR="001A33C1" w:rsidRPr="00755B67" w:rsidRDefault="001A33C1" w:rsidP="00755B67">
      <w:pPr>
        <w:rPr>
          <w:spacing w:val="1"/>
        </w:rPr>
      </w:pPr>
      <w:r w:rsidRPr="00755B67">
        <w:t>D'ordinaire, on le réalise soit en fin de printemps après la récolte des ensilages, des enrubannages et des foins soit en début d’automne, juste après la récolte des ensilage</w:t>
      </w:r>
      <w:r w:rsidR="004401AF" w:rsidRPr="00755B67">
        <w:t>s de maïs. C</w:t>
      </w:r>
      <w:r w:rsidRPr="00755B67">
        <w:t>ette année, il peut être opportun de faire un suivi régulier pour procéder au plus vite à certains</w:t>
      </w:r>
      <w:r w:rsidRPr="00755B67">
        <w:rPr>
          <w:spacing w:val="1"/>
        </w:rPr>
        <w:t xml:space="preserve"> réajustements.</w:t>
      </w:r>
    </w:p>
    <w:p w:rsidR="001A33C1" w:rsidRPr="00755B67" w:rsidRDefault="001A33C1" w:rsidP="00755B67">
      <w:pPr>
        <w:ind w:left="1152"/>
        <w:jc w:val="both"/>
        <w:rPr>
          <w:spacing w:val="1"/>
          <w:sz w:val="21"/>
        </w:rPr>
      </w:pPr>
    </w:p>
    <w:p w:rsidR="001A33C1" w:rsidRPr="00755B67" w:rsidRDefault="001A33C1" w:rsidP="00755B67">
      <w:pPr>
        <w:pStyle w:val="Titre1"/>
        <w:rPr>
          <w:rFonts w:asciiTheme="minorHAnsi" w:hAnsiTheme="minorHAnsi"/>
        </w:rPr>
      </w:pPr>
      <w:r w:rsidRPr="00755B67">
        <w:rPr>
          <w:rFonts w:ascii="Cambria Math" w:hAnsi="Cambria Math" w:cs="Cambria Math"/>
        </w:rPr>
        <w:t>∎</w:t>
      </w:r>
      <w:r w:rsidRPr="00755B67">
        <w:rPr>
          <w:rFonts w:asciiTheme="minorHAnsi" w:hAnsiTheme="minorHAnsi"/>
        </w:rPr>
        <w:t xml:space="preserve"> EVALUER LES BESOINS DES ANIMAUX</w:t>
      </w:r>
    </w:p>
    <w:p w:rsidR="001A33C1" w:rsidRPr="00755B67" w:rsidRDefault="001A33C1" w:rsidP="00755B67">
      <w:pPr>
        <w:ind w:left="567"/>
        <w:rPr>
          <w:spacing w:val="-1"/>
          <w:sz w:val="21"/>
        </w:rPr>
      </w:pPr>
    </w:p>
    <w:p w:rsidR="001A33C1" w:rsidRPr="00755B67" w:rsidRDefault="001A33C1" w:rsidP="00755B67">
      <w:r w:rsidRPr="00755B67">
        <w:rPr>
          <w:spacing w:val="-1"/>
        </w:rPr>
        <w:t xml:space="preserve">Les besoins des animaux sont évalués à partir du nombre d'animaux par catégorie, des rations </w:t>
      </w:r>
      <w:r w:rsidRPr="00755B67">
        <w:t>journalières et de la durée des périodes à prendre en compte (période d’hivernage ou plus). Il ne s’agit bien entendu pas de faire des calculs très précis.</w:t>
      </w:r>
    </w:p>
    <w:p w:rsidR="001A33C1" w:rsidRPr="00755B67" w:rsidRDefault="001A33C1" w:rsidP="00755B67">
      <w:pPr>
        <w:tabs>
          <w:tab w:val="left" w:pos="6948"/>
        </w:tabs>
        <w:spacing w:line="612" w:lineRule="atLeast"/>
        <w:rPr>
          <w:sz w:val="21"/>
        </w:rPr>
      </w:pPr>
      <w:r w:rsidRPr="00755B67">
        <w:rPr>
          <w:b/>
          <w:sz w:val="21"/>
        </w:rPr>
        <w:t xml:space="preserve">                     Les besoins moyens des animaux en fourrages </w:t>
      </w:r>
      <w:r w:rsidRPr="00755B67">
        <w:rPr>
          <w:sz w:val="21"/>
        </w:rPr>
        <w:t>pour les principales catégories sont :</w:t>
      </w:r>
    </w:p>
    <w:p w:rsidR="00D06E59" w:rsidRPr="00755B67" w:rsidRDefault="00D06E59" w:rsidP="00755B67">
      <w:pPr>
        <w:tabs>
          <w:tab w:val="left" w:pos="6948"/>
        </w:tabs>
        <w:spacing w:line="612" w:lineRule="atLeast"/>
        <w:rPr>
          <w:sz w:val="21"/>
        </w:rPr>
      </w:pPr>
    </w:p>
    <w:tbl>
      <w:tblPr>
        <w:tblStyle w:val="Grilledutableau"/>
        <w:tblW w:w="0" w:type="auto"/>
        <w:tblInd w:w="11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8"/>
        <w:gridCol w:w="2410"/>
      </w:tblGrid>
      <w:tr w:rsidR="00554160" w:rsidRPr="00755B67" w:rsidTr="00D06E59">
        <w:trPr>
          <w:trHeight w:val="544"/>
        </w:trPr>
        <w:tc>
          <w:tcPr>
            <w:tcW w:w="4678" w:type="dxa"/>
          </w:tcPr>
          <w:p w:rsidR="00554160" w:rsidRPr="00755B67" w:rsidRDefault="00554160" w:rsidP="00755B67">
            <w:pPr>
              <w:tabs>
                <w:tab w:val="left" w:pos="6948"/>
              </w:tabs>
              <w:spacing w:line="612" w:lineRule="atLeast"/>
              <w:rPr>
                <w:sz w:val="21"/>
              </w:rPr>
            </w:pPr>
            <w:r w:rsidRPr="00755B67">
              <w:rPr>
                <w:spacing w:val="1"/>
                <w:sz w:val="21"/>
              </w:rPr>
              <w:t>Vaches traites</w:t>
            </w:r>
          </w:p>
        </w:tc>
        <w:tc>
          <w:tcPr>
            <w:tcW w:w="2410" w:type="dxa"/>
          </w:tcPr>
          <w:p w:rsidR="00554160" w:rsidRPr="00755B67" w:rsidRDefault="00554160" w:rsidP="00755B67">
            <w:pPr>
              <w:tabs>
                <w:tab w:val="left" w:pos="6948"/>
              </w:tabs>
              <w:spacing w:line="612" w:lineRule="atLeast"/>
              <w:jc w:val="center"/>
              <w:rPr>
                <w:sz w:val="21"/>
              </w:rPr>
            </w:pPr>
            <w:r w:rsidRPr="00755B67">
              <w:rPr>
                <w:spacing w:val="-3"/>
                <w:sz w:val="21"/>
              </w:rPr>
              <w:t>15 kg MS</w:t>
            </w:r>
          </w:p>
        </w:tc>
      </w:tr>
      <w:tr w:rsidR="00554160" w:rsidRPr="00755B67" w:rsidTr="00D06E59">
        <w:trPr>
          <w:trHeight w:val="61"/>
        </w:trPr>
        <w:tc>
          <w:tcPr>
            <w:tcW w:w="4678" w:type="dxa"/>
          </w:tcPr>
          <w:p w:rsidR="00554160" w:rsidRPr="00755B67" w:rsidRDefault="00554160" w:rsidP="00755B67">
            <w:pPr>
              <w:tabs>
                <w:tab w:val="left" w:pos="6948"/>
              </w:tabs>
              <w:spacing w:line="612" w:lineRule="atLeast"/>
              <w:rPr>
                <w:spacing w:val="1"/>
                <w:sz w:val="21"/>
              </w:rPr>
            </w:pPr>
            <w:r w:rsidRPr="00755B67">
              <w:rPr>
                <w:spacing w:val="1"/>
                <w:sz w:val="21"/>
              </w:rPr>
              <w:t>Vaches taries, Vaches allaitantes, Génisses prêtes</w:t>
            </w:r>
          </w:p>
        </w:tc>
        <w:tc>
          <w:tcPr>
            <w:tcW w:w="2410" w:type="dxa"/>
          </w:tcPr>
          <w:p w:rsidR="00554160" w:rsidRPr="00755B67" w:rsidRDefault="00554160" w:rsidP="00755B67">
            <w:pPr>
              <w:tabs>
                <w:tab w:val="left" w:pos="6948"/>
              </w:tabs>
              <w:spacing w:line="612" w:lineRule="atLeast"/>
              <w:jc w:val="center"/>
              <w:rPr>
                <w:spacing w:val="-3"/>
                <w:sz w:val="21"/>
              </w:rPr>
            </w:pPr>
            <w:r w:rsidRPr="00755B67">
              <w:rPr>
                <w:spacing w:val="-9"/>
                <w:sz w:val="21"/>
              </w:rPr>
              <w:t>12 kg MS</w:t>
            </w:r>
          </w:p>
        </w:tc>
      </w:tr>
      <w:tr w:rsidR="00554160" w:rsidRPr="00755B67" w:rsidTr="00D06E59">
        <w:trPr>
          <w:trHeight w:val="61"/>
        </w:trPr>
        <w:tc>
          <w:tcPr>
            <w:tcW w:w="4678" w:type="dxa"/>
          </w:tcPr>
          <w:p w:rsidR="00554160" w:rsidRPr="00755B67" w:rsidRDefault="00554160" w:rsidP="00755B67">
            <w:pPr>
              <w:tabs>
                <w:tab w:val="left" w:pos="6948"/>
              </w:tabs>
              <w:spacing w:line="612" w:lineRule="atLeast"/>
              <w:rPr>
                <w:spacing w:val="1"/>
                <w:sz w:val="21"/>
              </w:rPr>
            </w:pPr>
            <w:r w:rsidRPr="00755B67">
              <w:rPr>
                <w:spacing w:val="-9"/>
                <w:sz w:val="21"/>
              </w:rPr>
              <w:t>Vaches allaitantes + génisses prêtes</w:t>
            </w:r>
          </w:p>
        </w:tc>
        <w:tc>
          <w:tcPr>
            <w:tcW w:w="2410" w:type="dxa"/>
          </w:tcPr>
          <w:p w:rsidR="00554160" w:rsidRPr="00755B67" w:rsidRDefault="00554160" w:rsidP="00755B67">
            <w:pPr>
              <w:tabs>
                <w:tab w:val="left" w:pos="6948"/>
              </w:tabs>
              <w:spacing w:line="612" w:lineRule="atLeast"/>
              <w:jc w:val="center"/>
              <w:rPr>
                <w:spacing w:val="-9"/>
                <w:sz w:val="21"/>
              </w:rPr>
            </w:pPr>
            <w:r w:rsidRPr="00755B67">
              <w:rPr>
                <w:spacing w:val="-9"/>
                <w:sz w:val="21"/>
              </w:rPr>
              <w:t>12 kg MS</w:t>
            </w:r>
          </w:p>
        </w:tc>
      </w:tr>
      <w:tr w:rsidR="00554160" w:rsidRPr="00755B67" w:rsidTr="00D06E59">
        <w:trPr>
          <w:trHeight w:val="61"/>
        </w:trPr>
        <w:tc>
          <w:tcPr>
            <w:tcW w:w="4678" w:type="dxa"/>
          </w:tcPr>
          <w:p w:rsidR="00554160" w:rsidRPr="00755B67" w:rsidRDefault="00554160" w:rsidP="00755B67">
            <w:pPr>
              <w:tabs>
                <w:tab w:val="left" w:pos="6948"/>
              </w:tabs>
              <w:spacing w:line="612" w:lineRule="atLeast"/>
              <w:rPr>
                <w:spacing w:val="1"/>
                <w:sz w:val="21"/>
              </w:rPr>
            </w:pPr>
            <w:r w:rsidRPr="00755B67">
              <w:rPr>
                <w:spacing w:val="-9"/>
                <w:sz w:val="21"/>
              </w:rPr>
              <w:t>Génisses  2 à 3 ans</w:t>
            </w:r>
          </w:p>
        </w:tc>
        <w:tc>
          <w:tcPr>
            <w:tcW w:w="2410" w:type="dxa"/>
          </w:tcPr>
          <w:p w:rsidR="00554160" w:rsidRPr="00755B67" w:rsidRDefault="00554160" w:rsidP="00755B67">
            <w:pPr>
              <w:tabs>
                <w:tab w:val="left" w:pos="6948"/>
              </w:tabs>
              <w:spacing w:line="612" w:lineRule="atLeast"/>
              <w:jc w:val="center"/>
              <w:rPr>
                <w:spacing w:val="-9"/>
                <w:sz w:val="21"/>
              </w:rPr>
            </w:pPr>
            <w:r w:rsidRPr="00755B67">
              <w:rPr>
                <w:spacing w:val="-9"/>
                <w:sz w:val="21"/>
              </w:rPr>
              <w:t>10 kg MS</w:t>
            </w:r>
          </w:p>
        </w:tc>
      </w:tr>
      <w:tr w:rsidR="00554160" w:rsidRPr="00755B67" w:rsidTr="00D06E59">
        <w:trPr>
          <w:trHeight w:val="61"/>
        </w:trPr>
        <w:tc>
          <w:tcPr>
            <w:tcW w:w="4678" w:type="dxa"/>
          </w:tcPr>
          <w:p w:rsidR="00554160" w:rsidRPr="00755B67" w:rsidRDefault="00554160" w:rsidP="00755B67">
            <w:pPr>
              <w:tabs>
                <w:tab w:val="left" w:pos="6948"/>
              </w:tabs>
              <w:spacing w:line="612" w:lineRule="atLeast"/>
              <w:rPr>
                <w:spacing w:val="1"/>
                <w:sz w:val="21"/>
              </w:rPr>
            </w:pPr>
            <w:r w:rsidRPr="00755B67">
              <w:rPr>
                <w:spacing w:val="3"/>
                <w:sz w:val="21"/>
              </w:rPr>
              <w:t xml:space="preserve">Génisses 12 </w:t>
            </w:r>
            <w:r w:rsidRPr="00755B67">
              <w:rPr>
                <w:sz w:val="21"/>
              </w:rPr>
              <w:t xml:space="preserve">- </w:t>
            </w:r>
            <w:r w:rsidRPr="00755B67">
              <w:rPr>
                <w:spacing w:val="-1"/>
                <w:sz w:val="21"/>
              </w:rPr>
              <w:t>24 mois</w:t>
            </w:r>
          </w:p>
        </w:tc>
        <w:tc>
          <w:tcPr>
            <w:tcW w:w="2410" w:type="dxa"/>
          </w:tcPr>
          <w:p w:rsidR="00554160" w:rsidRPr="00755B67" w:rsidRDefault="00554160" w:rsidP="00755B67">
            <w:pPr>
              <w:tabs>
                <w:tab w:val="left" w:pos="6948"/>
              </w:tabs>
              <w:spacing w:line="612" w:lineRule="atLeast"/>
              <w:jc w:val="center"/>
              <w:rPr>
                <w:spacing w:val="-9"/>
                <w:sz w:val="21"/>
              </w:rPr>
            </w:pPr>
            <w:r w:rsidRPr="00755B67">
              <w:rPr>
                <w:spacing w:val="-3"/>
                <w:sz w:val="21"/>
              </w:rPr>
              <w:t>7 kg MS</w:t>
            </w:r>
          </w:p>
        </w:tc>
      </w:tr>
      <w:tr w:rsidR="00554160" w:rsidRPr="00755B67" w:rsidTr="00D06E59">
        <w:trPr>
          <w:trHeight w:val="264"/>
        </w:trPr>
        <w:tc>
          <w:tcPr>
            <w:tcW w:w="4678" w:type="dxa"/>
          </w:tcPr>
          <w:p w:rsidR="00554160" w:rsidRPr="00755B67" w:rsidRDefault="00554160" w:rsidP="00755B67">
            <w:pPr>
              <w:tabs>
                <w:tab w:val="left" w:pos="6948"/>
              </w:tabs>
              <w:spacing w:line="612" w:lineRule="atLeast"/>
              <w:rPr>
                <w:spacing w:val="1"/>
                <w:sz w:val="21"/>
              </w:rPr>
            </w:pPr>
            <w:r w:rsidRPr="00755B67">
              <w:rPr>
                <w:spacing w:val="-3"/>
                <w:sz w:val="21"/>
              </w:rPr>
              <w:t>Veaux 6 à 12 mois</w:t>
            </w:r>
          </w:p>
        </w:tc>
        <w:tc>
          <w:tcPr>
            <w:tcW w:w="2410" w:type="dxa"/>
          </w:tcPr>
          <w:p w:rsidR="00554160" w:rsidRPr="00755B67" w:rsidRDefault="00554160" w:rsidP="00755B67">
            <w:pPr>
              <w:tabs>
                <w:tab w:val="left" w:pos="6948"/>
              </w:tabs>
              <w:spacing w:line="408" w:lineRule="atLeast"/>
              <w:jc w:val="center"/>
              <w:rPr>
                <w:spacing w:val="-3"/>
                <w:sz w:val="21"/>
              </w:rPr>
            </w:pPr>
            <w:r w:rsidRPr="00755B67">
              <w:rPr>
                <w:spacing w:val="-3"/>
                <w:sz w:val="21"/>
              </w:rPr>
              <w:t>5 kg MS</w:t>
            </w:r>
          </w:p>
        </w:tc>
      </w:tr>
      <w:tr w:rsidR="00554160" w:rsidRPr="00755B67" w:rsidTr="00D06E59">
        <w:trPr>
          <w:trHeight w:val="70"/>
        </w:trPr>
        <w:tc>
          <w:tcPr>
            <w:tcW w:w="4678" w:type="dxa"/>
          </w:tcPr>
          <w:p w:rsidR="00554160" w:rsidRPr="00755B67" w:rsidRDefault="00554160" w:rsidP="00755B67">
            <w:pPr>
              <w:tabs>
                <w:tab w:val="left" w:pos="6948"/>
              </w:tabs>
              <w:spacing w:line="612" w:lineRule="atLeast"/>
              <w:rPr>
                <w:spacing w:val="-3"/>
                <w:sz w:val="21"/>
              </w:rPr>
            </w:pPr>
            <w:r w:rsidRPr="00755B67">
              <w:rPr>
                <w:spacing w:val="-7"/>
                <w:sz w:val="21"/>
              </w:rPr>
              <w:t>Veaux 2 à 6 mois</w:t>
            </w:r>
          </w:p>
        </w:tc>
        <w:tc>
          <w:tcPr>
            <w:tcW w:w="2410" w:type="dxa"/>
          </w:tcPr>
          <w:p w:rsidR="00554160" w:rsidRPr="00755B67" w:rsidRDefault="00554160" w:rsidP="00755B67">
            <w:pPr>
              <w:tabs>
                <w:tab w:val="left" w:pos="6948"/>
              </w:tabs>
              <w:spacing w:line="408" w:lineRule="atLeast"/>
              <w:jc w:val="center"/>
              <w:rPr>
                <w:spacing w:val="-3"/>
                <w:sz w:val="21"/>
              </w:rPr>
            </w:pPr>
            <w:r w:rsidRPr="00755B67">
              <w:rPr>
                <w:spacing w:val="-5"/>
                <w:sz w:val="21"/>
              </w:rPr>
              <w:t>3 kg MS</w:t>
            </w:r>
          </w:p>
        </w:tc>
      </w:tr>
      <w:tr w:rsidR="00554160" w:rsidRPr="00755B67" w:rsidTr="00D06E59">
        <w:trPr>
          <w:trHeight w:val="61"/>
        </w:trPr>
        <w:tc>
          <w:tcPr>
            <w:tcW w:w="4678" w:type="dxa"/>
          </w:tcPr>
          <w:p w:rsidR="00554160" w:rsidRPr="00755B67" w:rsidRDefault="00554160" w:rsidP="00755B67">
            <w:pPr>
              <w:tabs>
                <w:tab w:val="left" w:pos="6948"/>
              </w:tabs>
              <w:spacing w:line="612" w:lineRule="atLeast"/>
              <w:rPr>
                <w:spacing w:val="-3"/>
                <w:sz w:val="21"/>
              </w:rPr>
            </w:pPr>
            <w:proofErr w:type="spellStart"/>
            <w:r w:rsidRPr="00755B67">
              <w:rPr>
                <w:spacing w:val="-5"/>
                <w:sz w:val="21"/>
                <w:lang w:val="en-US"/>
              </w:rPr>
              <w:t>Brebis</w:t>
            </w:r>
            <w:proofErr w:type="spellEnd"/>
          </w:p>
        </w:tc>
        <w:tc>
          <w:tcPr>
            <w:tcW w:w="2410" w:type="dxa"/>
          </w:tcPr>
          <w:p w:rsidR="00554160" w:rsidRPr="00755B67" w:rsidRDefault="00554160" w:rsidP="00755B67">
            <w:pPr>
              <w:tabs>
                <w:tab w:val="left" w:pos="6948"/>
              </w:tabs>
              <w:spacing w:line="408" w:lineRule="atLeast"/>
              <w:jc w:val="center"/>
              <w:rPr>
                <w:spacing w:val="-3"/>
                <w:sz w:val="21"/>
              </w:rPr>
            </w:pPr>
            <w:r w:rsidRPr="00755B67">
              <w:rPr>
                <w:spacing w:val="-5"/>
                <w:sz w:val="21"/>
                <w:lang w:val="en-US"/>
              </w:rPr>
              <w:t>1,8 kg MS</w:t>
            </w:r>
          </w:p>
        </w:tc>
      </w:tr>
      <w:tr w:rsidR="00554160" w:rsidRPr="00755B67" w:rsidTr="00D06E59">
        <w:trPr>
          <w:trHeight w:val="70"/>
        </w:trPr>
        <w:tc>
          <w:tcPr>
            <w:tcW w:w="4678" w:type="dxa"/>
          </w:tcPr>
          <w:p w:rsidR="00554160" w:rsidRPr="00755B67" w:rsidRDefault="00D06E59" w:rsidP="00755B67">
            <w:pPr>
              <w:tabs>
                <w:tab w:val="left" w:pos="6948"/>
              </w:tabs>
              <w:spacing w:line="612" w:lineRule="atLeast"/>
              <w:rPr>
                <w:spacing w:val="-3"/>
                <w:sz w:val="21"/>
              </w:rPr>
            </w:pPr>
            <w:proofErr w:type="spellStart"/>
            <w:r w:rsidRPr="00755B67">
              <w:rPr>
                <w:spacing w:val="-5"/>
                <w:sz w:val="21"/>
                <w:lang w:val="en-US"/>
              </w:rPr>
              <w:t>Ch</w:t>
            </w:r>
            <w:r w:rsidR="00554160" w:rsidRPr="00755B67">
              <w:rPr>
                <w:spacing w:val="-5"/>
                <w:sz w:val="21"/>
                <w:lang w:val="en-US"/>
              </w:rPr>
              <w:t>èvres</w:t>
            </w:r>
            <w:proofErr w:type="spellEnd"/>
          </w:p>
        </w:tc>
        <w:tc>
          <w:tcPr>
            <w:tcW w:w="2410" w:type="dxa"/>
          </w:tcPr>
          <w:p w:rsidR="00554160" w:rsidRPr="00755B67" w:rsidRDefault="00554160" w:rsidP="00755B67">
            <w:pPr>
              <w:tabs>
                <w:tab w:val="left" w:pos="6948"/>
              </w:tabs>
              <w:spacing w:line="408" w:lineRule="atLeast"/>
              <w:jc w:val="center"/>
              <w:rPr>
                <w:spacing w:val="-3"/>
                <w:sz w:val="21"/>
              </w:rPr>
            </w:pPr>
            <w:r w:rsidRPr="00755B67">
              <w:rPr>
                <w:spacing w:val="-5"/>
                <w:sz w:val="21"/>
                <w:lang w:val="en-US"/>
              </w:rPr>
              <w:t>2,4 kg MS</w:t>
            </w:r>
          </w:p>
        </w:tc>
      </w:tr>
    </w:tbl>
    <w:p w:rsidR="00554160" w:rsidRPr="00755B67" w:rsidRDefault="00554160" w:rsidP="00755B67">
      <w:pPr>
        <w:tabs>
          <w:tab w:val="left" w:pos="6948"/>
        </w:tabs>
        <w:spacing w:line="612" w:lineRule="atLeast"/>
        <w:jc w:val="center"/>
        <w:rPr>
          <w:sz w:val="21"/>
        </w:rPr>
      </w:pPr>
    </w:p>
    <w:p w:rsidR="00554160" w:rsidRPr="00755B67" w:rsidRDefault="00554160" w:rsidP="00755B67">
      <w:pPr>
        <w:ind w:left="709"/>
        <w:jc w:val="both"/>
        <w:rPr>
          <w:spacing w:val="4"/>
          <w:sz w:val="21"/>
        </w:rPr>
      </w:pPr>
    </w:p>
    <w:p w:rsidR="001A33C1" w:rsidRPr="00755B67" w:rsidRDefault="001A33C1" w:rsidP="00755B67">
      <w:pPr>
        <w:jc w:val="both"/>
      </w:pPr>
      <w:r w:rsidRPr="00755B67">
        <w:rPr>
          <w:spacing w:val="4"/>
        </w:rPr>
        <w:t xml:space="preserve">A cela il faut ajouter les concentrés azotés </w:t>
      </w:r>
      <w:r w:rsidRPr="00755B67">
        <w:t>et/ou énergétiques distribués en situation normale (</w:t>
      </w:r>
      <w:r w:rsidR="004401AF" w:rsidRPr="00755B67">
        <w:t>concentrés de production) non pris en compte ici</w:t>
      </w:r>
      <w:r w:rsidRPr="00755B67">
        <w:t>.</w:t>
      </w:r>
    </w:p>
    <w:p w:rsidR="00D06E59" w:rsidRPr="00755B67" w:rsidRDefault="00D06E59" w:rsidP="00755B67">
      <w:pPr>
        <w:jc w:val="both"/>
      </w:pPr>
    </w:p>
    <w:p w:rsidR="001A33C1" w:rsidRPr="00755B67" w:rsidRDefault="001A33C1" w:rsidP="00755B67">
      <w:pPr>
        <w:jc w:val="both"/>
        <w:rPr>
          <w:spacing w:val="5"/>
        </w:rPr>
      </w:pPr>
      <w:r w:rsidRPr="00755B67">
        <w:rPr>
          <w:b/>
          <w:spacing w:val="1"/>
        </w:rPr>
        <w:t xml:space="preserve">Pour les effectifs, </w:t>
      </w:r>
      <w:r w:rsidRPr="00755B67">
        <w:rPr>
          <w:spacing w:val="5"/>
        </w:rPr>
        <w:t>il faut se baser sur le nombre moyen d'animaux par catégorie.</w:t>
      </w:r>
    </w:p>
    <w:p w:rsidR="00D06E59" w:rsidRPr="00755B67" w:rsidRDefault="00D06E59" w:rsidP="00755B67">
      <w:pPr>
        <w:jc w:val="both"/>
        <w:rPr>
          <w:spacing w:val="5"/>
        </w:rPr>
      </w:pPr>
    </w:p>
    <w:p w:rsidR="001A33C1" w:rsidRPr="00755B67" w:rsidRDefault="001A33C1" w:rsidP="00755B67">
      <w:pPr>
        <w:jc w:val="both"/>
        <w:rPr>
          <w:spacing w:val="2"/>
        </w:rPr>
      </w:pPr>
      <w:r w:rsidRPr="00755B67">
        <w:rPr>
          <w:b/>
          <w:spacing w:val="6"/>
        </w:rPr>
        <w:t xml:space="preserve">La détermination de la durée d'hiver, </w:t>
      </w:r>
      <w:r w:rsidRPr="00755B67">
        <w:rPr>
          <w:spacing w:val="9"/>
        </w:rPr>
        <w:t xml:space="preserve">c'est à dire de la période durant laquelle les </w:t>
      </w:r>
      <w:r w:rsidRPr="00755B67">
        <w:rPr>
          <w:spacing w:val="1"/>
        </w:rPr>
        <w:t xml:space="preserve">animaux ne reçoivent que des fourrages conservés, est assez aisée. Pour les vaches laitières par exemple, </w:t>
      </w:r>
      <w:r w:rsidRPr="00755B67">
        <w:rPr>
          <w:spacing w:val="-2"/>
        </w:rPr>
        <w:t xml:space="preserve">elle varie entre 160 jours en zone de plaine et 200 jours en montagne, auxquels il faut </w:t>
      </w:r>
      <w:r w:rsidRPr="00755B67">
        <w:rPr>
          <w:spacing w:val="-1"/>
        </w:rPr>
        <w:t xml:space="preserve">ajouter 30 jours à demi-ration (soit 15 jours de ration pleine) pour la transition de mise à </w:t>
      </w:r>
      <w:r w:rsidRPr="00755B67">
        <w:rPr>
          <w:spacing w:val="2"/>
        </w:rPr>
        <w:t>l'herbe.</w:t>
      </w:r>
    </w:p>
    <w:p w:rsidR="00D06E59" w:rsidRPr="00755B67" w:rsidRDefault="00D06E59" w:rsidP="00755B67">
      <w:pPr>
        <w:jc w:val="both"/>
        <w:rPr>
          <w:spacing w:val="2"/>
        </w:rPr>
      </w:pPr>
    </w:p>
    <w:p w:rsidR="001A33C1" w:rsidRPr="00755B67" w:rsidRDefault="001A33C1" w:rsidP="00755B67">
      <w:pPr>
        <w:jc w:val="both"/>
        <w:rPr>
          <w:b/>
          <w:spacing w:val="3"/>
        </w:rPr>
      </w:pPr>
      <w:r w:rsidRPr="00755B67">
        <w:rPr>
          <w:b/>
        </w:rPr>
        <w:t>Cette année, la difficulté est l'éval</w:t>
      </w:r>
      <w:r w:rsidR="004401AF" w:rsidRPr="00755B67">
        <w:rPr>
          <w:b/>
        </w:rPr>
        <w:t xml:space="preserve">uation du nombre de jours </w:t>
      </w:r>
      <w:r w:rsidRPr="00755B67">
        <w:rPr>
          <w:b/>
        </w:rPr>
        <w:t xml:space="preserve">durant lesquels il </w:t>
      </w:r>
      <w:r w:rsidRPr="00755B67">
        <w:rPr>
          <w:b/>
          <w:spacing w:val="3"/>
        </w:rPr>
        <w:t xml:space="preserve">faudra aussi </w:t>
      </w:r>
      <w:r w:rsidR="004401AF" w:rsidRPr="00755B67">
        <w:rPr>
          <w:b/>
          <w:spacing w:val="3"/>
        </w:rPr>
        <w:t>rentrer et alimenter les animaux sur stock</w:t>
      </w:r>
      <w:r w:rsidRPr="00755B67">
        <w:rPr>
          <w:b/>
          <w:spacing w:val="3"/>
        </w:rPr>
        <w:t xml:space="preserve"> et la part de cette complémentation.</w:t>
      </w:r>
    </w:p>
    <w:p w:rsidR="001A33C1" w:rsidRPr="00755B67" w:rsidRDefault="001A33C1" w:rsidP="00755B67">
      <w:pPr>
        <w:ind w:left="709"/>
        <w:jc w:val="both"/>
        <w:rPr>
          <w:spacing w:val="3"/>
          <w:sz w:val="21"/>
        </w:rPr>
      </w:pPr>
    </w:p>
    <w:p w:rsidR="001A33C1" w:rsidRPr="00755B67" w:rsidRDefault="001A33C1" w:rsidP="00755B67">
      <w:pPr>
        <w:spacing w:before="504"/>
        <w:jc w:val="both"/>
        <w:rPr>
          <w:spacing w:val="8"/>
          <w:sz w:val="21"/>
        </w:rPr>
      </w:pPr>
      <w:r w:rsidRPr="00755B67">
        <w:rPr>
          <w:noProof/>
        </w:rPr>
        <w:drawing>
          <wp:inline distT="0" distB="0" distL="0" distR="0">
            <wp:extent cx="5543550" cy="58102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543550" cy="5810250"/>
                    </a:xfrm>
                    <a:prstGeom prst="rect">
                      <a:avLst/>
                    </a:prstGeom>
                    <a:noFill/>
                    <a:ln w="9525">
                      <a:noFill/>
                      <a:miter lim="800000"/>
                      <a:headEnd/>
                      <a:tailEnd/>
                    </a:ln>
                  </pic:spPr>
                </pic:pic>
              </a:graphicData>
            </a:graphic>
          </wp:inline>
        </w:drawing>
      </w:r>
    </w:p>
    <w:p w:rsidR="001A33C1" w:rsidRPr="00755B67" w:rsidRDefault="001A33C1" w:rsidP="00755B67">
      <w:pPr>
        <w:pStyle w:val="Titre1"/>
        <w:rPr>
          <w:rFonts w:asciiTheme="minorHAnsi" w:hAnsiTheme="minorHAnsi"/>
        </w:rPr>
      </w:pPr>
      <w:r w:rsidRPr="00755B67">
        <w:rPr>
          <w:rFonts w:ascii="Cambria Math" w:hAnsi="Cambria Math" w:cs="Cambria Math"/>
        </w:rPr>
        <w:lastRenderedPageBreak/>
        <w:t>∎</w:t>
      </w:r>
      <w:r w:rsidRPr="00755B67">
        <w:rPr>
          <w:rFonts w:asciiTheme="minorHAnsi" w:hAnsiTheme="minorHAnsi"/>
        </w:rPr>
        <w:t xml:space="preserve"> ESTIMER LES STOCKS</w:t>
      </w:r>
    </w:p>
    <w:p w:rsidR="001A33C1" w:rsidRPr="00755B67" w:rsidRDefault="001A33C1" w:rsidP="00755B67">
      <w:pPr>
        <w:rPr>
          <w:spacing w:val="1"/>
        </w:rPr>
      </w:pPr>
      <w:r w:rsidRPr="00755B67">
        <w:rPr>
          <w:spacing w:val="-1"/>
        </w:rPr>
        <w:t xml:space="preserve">Dans le cas où des achats de fourrages sont inévitables, on a intérêt à évaluer les stocks le plus </w:t>
      </w:r>
      <w:r w:rsidRPr="00755B67">
        <w:t xml:space="preserve">précisément possible. Cette évaluation est délicate surtout pour les ensilages. Dans la mesure du possible,  mieux vaut la </w:t>
      </w:r>
      <w:r w:rsidRPr="00755B67">
        <w:rPr>
          <w:spacing w:val="1"/>
        </w:rPr>
        <w:t>réaliser avec l'appui d'un technicien.</w:t>
      </w:r>
    </w:p>
    <w:p w:rsidR="001A33C1" w:rsidRPr="00755B67" w:rsidRDefault="001A33C1" w:rsidP="00755B67">
      <w:pPr>
        <w:rPr>
          <w:spacing w:val="1"/>
        </w:rPr>
      </w:pPr>
      <w:r w:rsidRPr="00755B67">
        <w:rPr>
          <w:spacing w:val="1"/>
        </w:rPr>
        <w:t xml:space="preserve">La méthode la plus rapide - et la plus approximative - est la comparaison "à l'oeil" du volume occupé par </w:t>
      </w:r>
      <w:r w:rsidRPr="00755B67">
        <w:rPr>
          <w:spacing w:val="-1"/>
        </w:rPr>
        <w:t xml:space="preserve">les récoltes dans les silos ou les granges par rapport à celui d'une année "normale". Cela donne une </w:t>
      </w:r>
      <w:r w:rsidRPr="00755B67">
        <w:rPr>
          <w:spacing w:val="4"/>
        </w:rPr>
        <w:t xml:space="preserve">idée de l'ampleur du déficit fourrager, mais reste très imprécis. Nous proposons une méthode </w:t>
      </w:r>
      <w:r w:rsidRPr="00755B67">
        <w:rPr>
          <w:spacing w:val="1"/>
        </w:rPr>
        <w:t>plus fiable sans être trop "lourde".</w:t>
      </w:r>
    </w:p>
    <w:p w:rsidR="00D06E59" w:rsidRPr="00755B67" w:rsidRDefault="00D06E59" w:rsidP="00755B67">
      <w:pPr>
        <w:rPr>
          <w:spacing w:val="1"/>
        </w:rPr>
      </w:pPr>
    </w:p>
    <w:p w:rsidR="001A33C1" w:rsidRPr="00755B67" w:rsidRDefault="001A33C1" w:rsidP="00755B67">
      <w:pPr>
        <w:pStyle w:val="Titre2"/>
        <w:rPr>
          <w:rFonts w:asciiTheme="minorHAnsi" w:hAnsiTheme="minorHAnsi"/>
        </w:rPr>
      </w:pPr>
      <w:r w:rsidRPr="00755B67">
        <w:rPr>
          <w:rFonts w:asciiTheme="minorHAnsi" w:hAnsiTheme="minorHAnsi"/>
        </w:rPr>
        <w:t>Estimer les stocks d'ensilage</w:t>
      </w:r>
    </w:p>
    <w:p w:rsidR="001A33C1" w:rsidRDefault="001A33C1" w:rsidP="00755B67">
      <w:pPr>
        <w:rPr>
          <w:spacing w:val="-1"/>
        </w:rPr>
      </w:pPr>
      <w:r w:rsidRPr="00755B67">
        <w:t>Rappelons que l'objectif est d'estimer les stocks en matière sèche pour les comparer à la consommation des</w:t>
      </w:r>
      <w:r w:rsidRPr="00755B67">
        <w:rPr>
          <w:spacing w:val="-1"/>
        </w:rPr>
        <w:t xml:space="preserve"> animaux.</w:t>
      </w:r>
    </w:p>
    <w:p w:rsidR="00755B67" w:rsidRPr="00755B67" w:rsidRDefault="00755B67" w:rsidP="00755B67">
      <w:pPr>
        <w:rPr>
          <w:spacing w:val="-1"/>
        </w:rPr>
      </w:pPr>
    </w:p>
    <w:p w:rsidR="001A33C1" w:rsidRPr="00755B67" w:rsidRDefault="001A33C1" w:rsidP="00755B67">
      <w:pPr>
        <w:pStyle w:val="Titre3"/>
        <w:ind w:firstLine="709"/>
        <w:rPr>
          <w:rFonts w:asciiTheme="minorHAnsi" w:hAnsiTheme="minorHAnsi"/>
        </w:rPr>
      </w:pPr>
      <w:r w:rsidRPr="00755B67">
        <w:rPr>
          <w:rFonts w:asciiTheme="minorHAnsi" w:hAnsiTheme="minorHAnsi"/>
        </w:rPr>
        <w:t>Cuber les silos d'ensilage :</w:t>
      </w:r>
    </w:p>
    <w:p w:rsidR="00331879" w:rsidRPr="00755B67" w:rsidRDefault="00331879" w:rsidP="00755B67">
      <w:pPr>
        <w:rPr>
          <w:spacing w:val="-1"/>
        </w:rPr>
      </w:pPr>
      <w:r w:rsidRPr="00755B67">
        <w:t xml:space="preserve">Il s'agit de ramener le tas d'ensilage à une forme géométrique simple. Cela est assez facile pour les silos-couloirs. Pour les silos-taupinières, les estimations sont moins précises et il faut </w:t>
      </w:r>
      <w:r w:rsidRPr="00755B67">
        <w:rPr>
          <w:spacing w:val="-1"/>
        </w:rPr>
        <w:t>augmenter le nombre de mesures.</w:t>
      </w:r>
    </w:p>
    <w:p w:rsidR="00331879" w:rsidRDefault="00331879" w:rsidP="00755B67">
      <w:pPr>
        <w:spacing w:before="252"/>
        <w:jc w:val="both"/>
      </w:pPr>
      <w:r w:rsidRPr="00755B67">
        <w:t>Attention : lorsque le cubage du silo est réalisé moins de trois semaines après sa fermeture, il faut soustraire du volume calculé 5 % à dix jours et 3 % à 20 jours pour un ensilage à plus de 26 % de M.S., et environ le double pour un ensilage à moins de 22 % de M.S.</w:t>
      </w:r>
    </w:p>
    <w:p w:rsidR="00755B67" w:rsidRPr="00755B67" w:rsidRDefault="00755B67" w:rsidP="00755B67">
      <w:pPr>
        <w:spacing w:before="252"/>
        <w:jc w:val="both"/>
      </w:pPr>
    </w:p>
    <w:p w:rsidR="00331879" w:rsidRPr="00755B67" w:rsidRDefault="00331879" w:rsidP="00755B67">
      <w:pPr>
        <w:pStyle w:val="Titre3"/>
        <w:ind w:firstLine="709"/>
        <w:rPr>
          <w:rFonts w:asciiTheme="minorHAnsi" w:hAnsiTheme="minorHAnsi"/>
        </w:rPr>
      </w:pPr>
      <w:r w:rsidRPr="00755B67">
        <w:rPr>
          <w:rFonts w:asciiTheme="minorHAnsi" w:hAnsiTheme="minorHAnsi"/>
        </w:rPr>
        <w:t>Evaluer les densités :</w:t>
      </w:r>
    </w:p>
    <w:p w:rsidR="00554160" w:rsidRPr="00755B67" w:rsidRDefault="005C6D4C" w:rsidP="00755B67">
      <w:pPr>
        <w:rPr>
          <w:spacing w:val="2"/>
          <w:sz w:val="20"/>
        </w:rPr>
      </w:pPr>
      <w:r w:rsidRPr="00755B67">
        <w:rPr>
          <w:spacing w:val="-2"/>
          <w:sz w:val="20"/>
        </w:rPr>
        <w:t>Les</w:t>
      </w:r>
      <w:r w:rsidRPr="00755B67">
        <w:rPr>
          <w:i/>
          <w:spacing w:val="-2"/>
          <w:sz w:val="20"/>
        </w:rPr>
        <w:t xml:space="preserve"> </w:t>
      </w:r>
      <w:r w:rsidRPr="00755B67">
        <w:rPr>
          <w:spacing w:val="3"/>
          <w:sz w:val="20"/>
        </w:rPr>
        <w:t xml:space="preserve">densités varient selon le taux de matière sèche, la hauteur du tas, le type d'ensilage, le </w:t>
      </w:r>
      <w:r w:rsidRPr="00755B67">
        <w:rPr>
          <w:spacing w:val="2"/>
          <w:sz w:val="20"/>
        </w:rPr>
        <w:t>tassement du tracteur. Des tables ont été établies en fonction de la teneur en matière sèche et de la hauteur silo.</w:t>
      </w:r>
    </w:p>
    <w:p w:rsidR="00554160" w:rsidRPr="00755B67" w:rsidRDefault="00554160" w:rsidP="00755B67">
      <w:pPr>
        <w:ind w:left="1560"/>
        <w:rPr>
          <w:spacing w:val="2"/>
          <w:sz w:val="21"/>
        </w:rPr>
      </w:pPr>
    </w:p>
    <w:p w:rsidR="005C6D4C" w:rsidRPr="00755B67" w:rsidRDefault="00354747" w:rsidP="00755B67">
      <w:pPr>
        <w:ind w:left="-567"/>
        <w:rPr>
          <w:spacing w:val="2"/>
          <w:sz w:val="21"/>
        </w:rPr>
      </w:pPr>
      <w:r w:rsidRPr="00755B67">
        <w:rPr>
          <w:noProof/>
          <w:spacing w:val="2"/>
          <w:sz w:val="21"/>
        </w:rPr>
        <w:drawing>
          <wp:inline distT="0" distB="0" distL="0" distR="0">
            <wp:extent cx="1766540" cy="5838150"/>
            <wp:effectExtent l="2540" t="0" r="8255" b="8255"/>
            <wp:docPr id="2" name="Image 1" descr="BF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_02.jpg"/>
                    <pic:cNvPicPr/>
                  </pic:nvPicPr>
                  <pic:blipFill>
                    <a:blip r:embed="rId5"/>
                    <a:stretch>
                      <a:fillRect/>
                    </a:stretch>
                  </pic:blipFill>
                  <pic:spPr>
                    <a:xfrm rot="5400000">
                      <a:off x="0" y="0"/>
                      <a:ext cx="1796488" cy="5937125"/>
                    </a:xfrm>
                    <a:prstGeom prst="rect">
                      <a:avLst/>
                    </a:prstGeom>
                  </pic:spPr>
                </pic:pic>
              </a:graphicData>
            </a:graphic>
          </wp:inline>
        </w:drawing>
      </w:r>
    </w:p>
    <w:p w:rsidR="00354747" w:rsidRPr="00755B67" w:rsidRDefault="00354747" w:rsidP="00755B67">
      <w:pPr>
        <w:tabs>
          <w:tab w:val="left" w:pos="1692"/>
        </w:tabs>
        <w:rPr>
          <w:b/>
          <w:sz w:val="21"/>
        </w:rPr>
      </w:pPr>
    </w:p>
    <w:p w:rsidR="00D06E59" w:rsidRPr="00755B67" w:rsidRDefault="00554160" w:rsidP="00755B67">
      <w:pPr>
        <w:rPr>
          <w:spacing w:val="6"/>
        </w:rPr>
      </w:pPr>
      <w:r w:rsidRPr="00755B67">
        <w:t xml:space="preserve">Pour les ensilages d'herbe, on retient les mêmes valeurs diminuées de 10 %. Pour les ensilages </w:t>
      </w:r>
      <w:proofErr w:type="spellStart"/>
      <w:r w:rsidRPr="00755B67">
        <w:t>mi-</w:t>
      </w:r>
      <w:r w:rsidRPr="00755B67">
        <w:rPr>
          <w:spacing w:val="6"/>
        </w:rPr>
        <w:t>fanés</w:t>
      </w:r>
      <w:proofErr w:type="spellEnd"/>
      <w:r w:rsidRPr="00755B67">
        <w:rPr>
          <w:spacing w:val="6"/>
        </w:rPr>
        <w:t xml:space="preserve"> en brins longs, on soustrait 20 % des valeurs du maïs.</w:t>
      </w:r>
    </w:p>
    <w:p w:rsidR="00D06E59" w:rsidRPr="00755B67" w:rsidRDefault="00D06E59" w:rsidP="00755B67">
      <w:pPr>
        <w:rPr>
          <w:spacing w:val="6"/>
        </w:rPr>
      </w:pPr>
    </w:p>
    <w:p w:rsidR="005C6D4C" w:rsidRPr="00755B67" w:rsidRDefault="005C6D4C" w:rsidP="00755B67">
      <w:pPr>
        <w:pStyle w:val="Titre3"/>
        <w:rPr>
          <w:rFonts w:asciiTheme="minorHAnsi" w:hAnsiTheme="minorHAnsi"/>
          <w:spacing w:val="6"/>
        </w:rPr>
      </w:pPr>
      <w:r w:rsidRPr="00755B67">
        <w:rPr>
          <w:rFonts w:asciiTheme="minorHAnsi" w:hAnsiTheme="minorHAnsi"/>
        </w:rPr>
        <w:t>Calculer le stock utile :</w:t>
      </w:r>
    </w:p>
    <w:p w:rsidR="00D06E59" w:rsidRPr="00755B67" w:rsidRDefault="005C6D4C" w:rsidP="00755B67">
      <w:r w:rsidRPr="00755B67">
        <w:t>Le volume calculé, éventuellement corrigé pour le tassement, multiplié par la densité permet de déterminer le tonnage d'ensilage utilisable si le silo est bien conservé. En cas de pourriture de surface observée à l'ouverture, il faut déduire cette couche de la hauteur du silo. Il faut aussi déduire les pertes en cours d'utilisation de l'ordre de 5 % en hiver en bonnes conditions et 10 à 15 % lorsque le tas continue de chauffer ou en été.</w:t>
      </w:r>
    </w:p>
    <w:p w:rsidR="00354747" w:rsidRPr="00755B67" w:rsidRDefault="00354747" w:rsidP="00755B67">
      <w:pPr>
        <w:spacing w:before="216"/>
        <w:jc w:val="both"/>
        <w:rPr>
          <w:spacing w:val="5"/>
          <w:sz w:val="21"/>
        </w:rPr>
      </w:pPr>
      <w:r w:rsidRPr="00755B67">
        <w:rPr>
          <w:noProof/>
          <w:spacing w:val="5"/>
          <w:sz w:val="21"/>
        </w:rPr>
        <w:lastRenderedPageBreak/>
        <w:drawing>
          <wp:inline distT="0" distB="0" distL="0" distR="0">
            <wp:extent cx="3878098" cy="5575192"/>
            <wp:effectExtent l="8890" t="0" r="0" b="0"/>
            <wp:docPr id="3" name="Image 2" descr="BF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_01.jpg"/>
                    <pic:cNvPicPr/>
                  </pic:nvPicPr>
                  <pic:blipFill>
                    <a:blip r:embed="rId6"/>
                    <a:stretch>
                      <a:fillRect/>
                    </a:stretch>
                  </pic:blipFill>
                  <pic:spPr>
                    <a:xfrm rot="5400000">
                      <a:off x="0" y="0"/>
                      <a:ext cx="3902251" cy="5609914"/>
                    </a:xfrm>
                    <a:prstGeom prst="rect">
                      <a:avLst/>
                    </a:prstGeom>
                  </pic:spPr>
                </pic:pic>
              </a:graphicData>
            </a:graphic>
          </wp:inline>
        </w:drawing>
      </w:r>
    </w:p>
    <w:p w:rsidR="00D06E59" w:rsidRPr="00755B67" w:rsidRDefault="00D06E59" w:rsidP="00755B67">
      <w:pPr>
        <w:pStyle w:val="Titre3"/>
        <w:rPr>
          <w:rFonts w:asciiTheme="minorHAnsi" w:hAnsiTheme="minorHAnsi"/>
        </w:rPr>
      </w:pPr>
    </w:p>
    <w:p w:rsidR="00354747" w:rsidRPr="00755B67" w:rsidRDefault="00354747" w:rsidP="00755B67">
      <w:pPr>
        <w:pStyle w:val="Titre3"/>
        <w:rPr>
          <w:rFonts w:asciiTheme="minorHAnsi" w:hAnsiTheme="minorHAnsi"/>
        </w:rPr>
      </w:pPr>
      <w:r w:rsidRPr="00755B67">
        <w:rPr>
          <w:rFonts w:asciiTheme="minorHAnsi" w:hAnsiTheme="minorHAnsi"/>
        </w:rPr>
        <w:t>Estimer les stocks de foin et de paille :</w:t>
      </w:r>
    </w:p>
    <w:p w:rsidR="00354747" w:rsidRPr="00755B67" w:rsidRDefault="00354747" w:rsidP="00755B67">
      <w:pPr>
        <w:ind w:left="720"/>
        <w:jc w:val="both"/>
        <w:rPr>
          <w:b/>
          <w:spacing w:val="-2"/>
          <w:sz w:val="21"/>
        </w:rPr>
      </w:pPr>
    </w:p>
    <w:p w:rsidR="005C6D4C" w:rsidRPr="00755B67" w:rsidRDefault="005C6D4C" w:rsidP="00755B67">
      <w:pPr>
        <w:jc w:val="both"/>
        <w:rPr>
          <w:sz w:val="21"/>
        </w:rPr>
      </w:pPr>
      <w:r w:rsidRPr="00755B67">
        <w:rPr>
          <w:b/>
          <w:spacing w:val="-2"/>
          <w:sz w:val="21"/>
        </w:rPr>
        <w:t xml:space="preserve">Déterminer le poids moyen </w:t>
      </w:r>
      <w:r w:rsidRPr="00755B67">
        <w:rPr>
          <w:spacing w:val="-2"/>
          <w:sz w:val="21"/>
        </w:rPr>
        <w:t xml:space="preserve">des bottes en en pesant une demi-douzaine, prises au hasard, provenant </w:t>
      </w:r>
      <w:r w:rsidRPr="00755B67">
        <w:rPr>
          <w:sz w:val="21"/>
        </w:rPr>
        <w:t>de parcelles différentes (</w:t>
      </w:r>
      <w:r w:rsidRPr="00755B67">
        <w:rPr>
          <w:spacing w:val="-1"/>
          <w:sz w:val="21"/>
        </w:rPr>
        <w:t xml:space="preserve">pour le foin, ne pas se fonder sur des pesées effectuées dans les jours ayant </w:t>
      </w:r>
      <w:r w:rsidRPr="00755B67">
        <w:rPr>
          <w:sz w:val="21"/>
        </w:rPr>
        <w:t>suivi la récolte, car il continue longtemps de perdre de l'eau, donc du poids : 10-15 %).</w:t>
      </w:r>
    </w:p>
    <w:p w:rsidR="005C6D4C" w:rsidRPr="00755B67" w:rsidRDefault="005C6D4C" w:rsidP="00755B67">
      <w:pPr>
        <w:spacing w:before="288" w:line="216" w:lineRule="exact"/>
        <w:rPr>
          <w:sz w:val="21"/>
        </w:rPr>
      </w:pPr>
      <w:r w:rsidRPr="00755B67">
        <w:rPr>
          <w:spacing w:val="2"/>
          <w:sz w:val="21"/>
        </w:rPr>
        <w:t xml:space="preserve">Calculer la quantité de stock, en brut tout d'abord, en matière sèche ensuite, (réduction de 15 % sur le </w:t>
      </w:r>
      <w:r w:rsidRPr="00755B67">
        <w:rPr>
          <w:sz w:val="21"/>
        </w:rPr>
        <w:t>résultat précédent).</w:t>
      </w:r>
    </w:p>
    <w:p w:rsidR="005C6D4C" w:rsidRPr="00755B67" w:rsidRDefault="005C6D4C" w:rsidP="00755B67">
      <w:pPr>
        <w:tabs>
          <w:tab w:val="left" w:pos="6156"/>
        </w:tabs>
        <w:spacing w:line="588" w:lineRule="atLeast"/>
        <w:ind w:hanging="24"/>
        <w:rPr>
          <w:sz w:val="21"/>
        </w:rPr>
      </w:pPr>
      <w:r w:rsidRPr="00755B67">
        <w:rPr>
          <w:sz w:val="21"/>
        </w:rPr>
        <w:t>A titre indicatif, l'ordre de grandeur du poids (brut) de</w:t>
      </w:r>
      <w:r w:rsidR="00755B67" w:rsidRPr="00755B67">
        <w:rPr>
          <w:sz w:val="21"/>
        </w:rPr>
        <w:t xml:space="preserve"> différents types de bottes est </w:t>
      </w:r>
      <w:r w:rsidRPr="00755B67">
        <w:rPr>
          <w:sz w:val="21"/>
        </w:rPr>
        <w:t>le suivant :</w:t>
      </w:r>
    </w:p>
    <w:p w:rsidR="005C6D4C" w:rsidRPr="00755B67" w:rsidRDefault="005C6D4C" w:rsidP="00755B67">
      <w:pPr>
        <w:spacing w:before="252" w:after="756"/>
        <w:ind w:left="567"/>
        <w:rPr>
          <w:spacing w:val="2"/>
          <w:sz w:val="21"/>
        </w:rPr>
      </w:pPr>
      <w:r w:rsidRPr="00755B67">
        <w:rPr>
          <w:noProof/>
        </w:rPr>
        <w:drawing>
          <wp:inline distT="0" distB="0" distL="0" distR="0">
            <wp:extent cx="5133975" cy="28289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157644" cy="2841967"/>
                    </a:xfrm>
                    <a:prstGeom prst="rect">
                      <a:avLst/>
                    </a:prstGeom>
                    <a:noFill/>
                    <a:ln w="9525">
                      <a:noFill/>
                      <a:miter lim="800000"/>
                      <a:headEnd/>
                      <a:tailEnd/>
                    </a:ln>
                  </pic:spPr>
                </pic:pic>
              </a:graphicData>
            </a:graphic>
          </wp:inline>
        </w:drawing>
      </w:r>
    </w:p>
    <w:p w:rsidR="005C6D4C" w:rsidRPr="00755B67" w:rsidRDefault="005C6D4C" w:rsidP="00755B67">
      <w:pPr>
        <w:pStyle w:val="Titre3"/>
        <w:rPr>
          <w:rFonts w:asciiTheme="minorHAnsi" w:hAnsiTheme="minorHAnsi"/>
        </w:rPr>
      </w:pPr>
      <w:r w:rsidRPr="00755B67">
        <w:rPr>
          <w:rFonts w:ascii="Cambria Math" w:hAnsi="Cambria Math" w:cs="Cambria Math"/>
        </w:rPr>
        <w:lastRenderedPageBreak/>
        <w:t>∎</w:t>
      </w:r>
      <w:r w:rsidRPr="00755B67">
        <w:rPr>
          <w:rFonts w:asciiTheme="minorHAnsi" w:hAnsiTheme="minorHAnsi"/>
        </w:rPr>
        <w:t xml:space="preserve"> CONFRONTER LES BESOINS ET LES STOCKS</w:t>
      </w:r>
    </w:p>
    <w:p w:rsidR="005C6D4C" w:rsidRPr="00755B67" w:rsidRDefault="005C6D4C" w:rsidP="00755B67">
      <w:pPr>
        <w:rPr>
          <w:sz w:val="21"/>
        </w:rPr>
      </w:pPr>
    </w:p>
    <w:p w:rsidR="005C6D4C" w:rsidRPr="00755B67" w:rsidRDefault="005C6D4C" w:rsidP="00755B67">
      <w:pPr>
        <w:spacing w:line="288" w:lineRule="atLeast"/>
        <w:rPr>
          <w:sz w:val="21"/>
        </w:rPr>
      </w:pPr>
      <w:r w:rsidRPr="00755B67">
        <w:rPr>
          <w:spacing w:val="8"/>
          <w:sz w:val="21"/>
        </w:rPr>
        <w:t xml:space="preserve">La confrontation des besoins et des stocks permet de déterminer la nature et la quantité des fourrages à </w:t>
      </w:r>
      <w:r w:rsidRPr="00755B67">
        <w:rPr>
          <w:sz w:val="21"/>
        </w:rPr>
        <w:t>trouver en dehors de l'exploitation.</w:t>
      </w:r>
    </w:p>
    <w:p w:rsidR="005C6D4C" w:rsidRPr="00755B67" w:rsidRDefault="005C6D4C" w:rsidP="00755B67">
      <w:pPr>
        <w:spacing w:before="180"/>
        <w:jc w:val="both"/>
        <w:rPr>
          <w:b/>
          <w:spacing w:val="-3"/>
          <w:sz w:val="21"/>
        </w:rPr>
      </w:pPr>
      <w:r w:rsidRPr="00755B67">
        <w:rPr>
          <w:b/>
          <w:sz w:val="21"/>
        </w:rPr>
        <w:t xml:space="preserve">La grosse incertitude provient de la consommation pendant l'été et des rendements à venir du </w:t>
      </w:r>
      <w:r w:rsidRPr="00755B67">
        <w:rPr>
          <w:b/>
          <w:spacing w:val="1"/>
          <w:sz w:val="21"/>
        </w:rPr>
        <w:t xml:space="preserve">maïs ensilage. Procéder avec une hypothèse favorable et une hypothèse défavorable peut aider à </w:t>
      </w:r>
      <w:r w:rsidRPr="00755B67">
        <w:rPr>
          <w:b/>
          <w:spacing w:val="-3"/>
          <w:sz w:val="21"/>
        </w:rPr>
        <w:t>cerner les marges de manoeuvre.</w:t>
      </w:r>
    </w:p>
    <w:p w:rsidR="005C6D4C" w:rsidRPr="00755B67" w:rsidRDefault="005C6D4C" w:rsidP="00755B67">
      <w:pPr>
        <w:rPr>
          <w:sz w:val="21"/>
        </w:rPr>
      </w:pPr>
    </w:p>
    <w:p w:rsidR="005C6D4C" w:rsidRPr="00755B67" w:rsidRDefault="005C6D4C" w:rsidP="00755B67">
      <w:r w:rsidRPr="00755B67">
        <w:rPr>
          <w:b/>
          <w:i/>
        </w:rPr>
        <w:t xml:space="preserve">Pour le maïs ensilage, </w:t>
      </w:r>
      <w:r w:rsidRPr="00755B67">
        <w:t>si l’irrigation est – et reste possible, les rendements devraient être à peu près assurés. Par contre si</w:t>
      </w:r>
      <w:r w:rsidRPr="00755B67">
        <w:rPr>
          <w:spacing w:val="4"/>
        </w:rPr>
        <w:t xml:space="preserve"> le maïs est cultivé en sec et il faudra attendre mi juillet pour connaître l'ampleur du </w:t>
      </w:r>
      <w:r w:rsidRPr="00755B67">
        <w:t>déficit et la prévoir les achats de maïs ensilage.</w:t>
      </w:r>
    </w:p>
    <w:p w:rsidR="005C6D4C" w:rsidRPr="00755B67" w:rsidRDefault="005C6D4C" w:rsidP="00755B67">
      <w:pPr>
        <w:rPr>
          <w:sz w:val="21"/>
        </w:rPr>
      </w:pPr>
    </w:p>
    <w:p w:rsidR="005C6D4C" w:rsidRPr="00755B67" w:rsidRDefault="005C6D4C" w:rsidP="00755B67">
      <w:pPr>
        <w:pStyle w:val="Titre3"/>
        <w:rPr>
          <w:rFonts w:asciiTheme="minorHAnsi" w:hAnsiTheme="minorHAnsi"/>
        </w:rPr>
      </w:pPr>
      <w:r w:rsidRPr="00755B67">
        <w:rPr>
          <w:rFonts w:ascii="Cambria Math" w:hAnsi="Cambria Math" w:cs="Cambria Math"/>
        </w:rPr>
        <w:t>∎</w:t>
      </w:r>
      <w:r w:rsidRPr="00755B67">
        <w:rPr>
          <w:rFonts w:asciiTheme="minorHAnsi" w:hAnsiTheme="minorHAnsi"/>
        </w:rPr>
        <w:t xml:space="preserve"> </w:t>
      </w:r>
      <w:r w:rsidRPr="00755B67">
        <w:rPr>
          <w:rFonts w:asciiTheme="minorHAnsi" w:hAnsiTheme="minorHAnsi"/>
          <w:spacing w:val="13"/>
        </w:rPr>
        <w:t xml:space="preserve">BIEN VALORISER </w:t>
      </w:r>
      <w:r w:rsidRPr="00755B67">
        <w:rPr>
          <w:rFonts w:asciiTheme="minorHAnsi" w:hAnsiTheme="minorHAnsi"/>
          <w:spacing w:val="18"/>
        </w:rPr>
        <w:t xml:space="preserve">UN </w:t>
      </w:r>
      <w:r w:rsidRPr="00755B67">
        <w:rPr>
          <w:rFonts w:asciiTheme="minorHAnsi" w:hAnsiTheme="minorHAnsi"/>
        </w:rPr>
        <w:t xml:space="preserve">RETOUR </w:t>
      </w:r>
      <w:r w:rsidR="00354747" w:rsidRPr="00755B67">
        <w:rPr>
          <w:rFonts w:asciiTheme="minorHAnsi" w:hAnsiTheme="minorHAnsi"/>
        </w:rPr>
        <w:t xml:space="preserve">EVENTUEL </w:t>
      </w:r>
      <w:r w:rsidRPr="00755B67">
        <w:rPr>
          <w:rFonts w:asciiTheme="minorHAnsi" w:hAnsiTheme="minorHAnsi"/>
        </w:rPr>
        <w:t xml:space="preserve">DES PLUIES </w:t>
      </w:r>
    </w:p>
    <w:p w:rsidR="005C6D4C" w:rsidRPr="00755B67" w:rsidRDefault="005C6D4C" w:rsidP="00755B67">
      <w:pPr>
        <w:spacing w:before="288"/>
        <w:jc w:val="both"/>
        <w:rPr>
          <w:spacing w:val="-1"/>
          <w:sz w:val="21"/>
        </w:rPr>
      </w:pPr>
      <w:r w:rsidRPr="00755B67">
        <w:rPr>
          <w:spacing w:val="6"/>
          <w:sz w:val="21"/>
        </w:rPr>
        <w:t xml:space="preserve">Pour conclure sur une note optimiste, on peut s'attendre à un bon redémarrage des </w:t>
      </w:r>
      <w:r w:rsidRPr="00755B67">
        <w:rPr>
          <w:sz w:val="21"/>
        </w:rPr>
        <w:t xml:space="preserve">prairies après le retour des pluies, comme ce fut le cas à chaque fois pour les sécheresses passées (1976, 1986, 1997, 2003....). </w:t>
      </w:r>
      <w:r w:rsidRPr="00755B67">
        <w:rPr>
          <w:spacing w:val="4"/>
          <w:sz w:val="21"/>
        </w:rPr>
        <w:t xml:space="preserve">Avec de l'eau et un minimum de chaleur, une prairie qui n'a pas produit au </w:t>
      </w:r>
      <w:r w:rsidRPr="00755B67">
        <w:rPr>
          <w:spacing w:val="-1"/>
          <w:sz w:val="21"/>
        </w:rPr>
        <w:t xml:space="preserve">printemps produit plus en automne qu'en année normale. Cela devrait permettre, soit de réaliser </w:t>
      </w:r>
      <w:r w:rsidRPr="00755B67">
        <w:rPr>
          <w:spacing w:val="5"/>
          <w:sz w:val="21"/>
        </w:rPr>
        <w:t>quelques ensilages ou enrubannages, soit de maintenir au pâturage jusqu'en fin d'automne des animaux à besoins modérés (génisses, vaches taries...) et d'éco</w:t>
      </w:r>
      <w:bookmarkStart w:id="0" w:name="_GoBack"/>
      <w:bookmarkEnd w:id="0"/>
      <w:r w:rsidRPr="00755B67">
        <w:rPr>
          <w:spacing w:val="5"/>
          <w:sz w:val="21"/>
        </w:rPr>
        <w:t xml:space="preserve">nomiser d'autant sur les stocks. De </w:t>
      </w:r>
      <w:r w:rsidRPr="00755B67">
        <w:rPr>
          <w:spacing w:val="-1"/>
          <w:sz w:val="21"/>
        </w:rPr>
        <w:t xml:space="preserve">même, l'implantation de dérobées derrière des céréales permettra de réaliser une coupe </w:t>
      </w:r>
      <w:r w:rsidR="00554160" w:rsidRPr="00755B67">
        <w:rPr>
          <w:spacing w:val="-1"/>
          <w:sz w:val="21"/>
        </w:rPr>
        <w:t>ou de faire pâturer à l'automne.</w:t>
      </w:r>
    </w:p>
    <w:p w:rsidR="006D1A02" w:rsidRPr="00755B67" w:rsidRDefault="006D1A02" w:rsidP="00755B67"/>
    <w:sectPr w:rsidR="006D1A02" w:rsidRPr="00755B67" w:rsidSect="00D06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C1"/>
    <w:rsid w:val="00071EA5"/>
    <w:rsid w:val="001A33C1"/>
    <w:rsid w:val="00250235"/>
    <w:rsid w:val="00273083"/>
    <w:rsid w:val="002B0C27"/>
    <w:rsid w:val="00331879"/>
    <w:rsid w:val="00354747"/>
    <w:rsid w:val="00434ADA"/>
    <w:rsid w:val="004401AF"/>
    <w:rsid w:val="00554160"/>
    <w:rsid w:val="005C6D4C"/>
    <w:rsid w:val="006D1A02"/>
    <w:rsid w:val="00755B67"/>
    <w:rsid w:val="00D06E59"/>
    <w:rsid w:val="00DA30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D38C3-9F22-4BA3-9864-85871B2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B67"/>
    <w:pPr>
      <w:widowControl w:val="0"/>
      <w:spacing w:after="0" w:line="240" w:lineRule="auto"/>
    </w:pPr>
    <w:rPr>
      <w:rFonts w:eastAsia="Times New Roman" w:cs="Times New Roman"/>
      <w:color w:val="000000"/>
      <w:szCs w:val="20"/>
      <w:lang w:eastAsia="fr-FR"/>
    </w:rPr>
  </w:style>
  <w:style w:type="paragraph" w:styleId="Titre1">
    <w:name w:val="heading 1"/>
    <w:basedOn w:val="Normal"/>
    <w:next w:val="Normal"/>
    <w:link w:val="Titre1Car"/>
    <w:uiPriority w:val="9"/>
    <w:qFormat/>
    <w:rsid w:val="005541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06E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D06E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33C1"/>
    <w:rPr>
      <w:rFonts w:ascii="Tahoma" w:hAnsi="Tahoma" w:cs="Tahoma"/>
      <w:sz w:val="16"/>
      <w:szCs w:val="16"/>
    </w:rPr>
  </w:style>
  <w:style w:type="character" w:customStyle="1" w:styleId="TextedebullesCar">
    <w:name w:val="Texte de bulles Car"/>
    <w:basedOn w:val="Policepardfaut"/>
    <w:link w:val="Textedebulles"/>
    <w:uiPriority w:val="99"/>
    <w:semiHidden/>
    <w:rsid w:val="001A33C1"/>
    <w:rPr>
      <w:rFonts w:ascii="Tahoma" w:eastAsia="Times New Roman" w:hAnsi="Tahoma" w:cs="Tahoma"/>
      <w:color w:val="000000"/>
      <w:sz w:val="16"/>
      <w:szCs w:val="16"/>
      <w:lang w:eastAsia="fr-FR"/>
    </w:rPr>
  </w:style>
  <w:style w:type="paragraph" w:customStyle="1" w:styleId="Style1">
    <w:name w:val="Style 1"/>
    <w:basedOn w:val="Normal"/>
    <w:rsid w:val="005C6D4C"/>
    <w:pPr>
      <w:ind w:left="720"/>
    </w:pPr>
  </w:style>
  <w:style w:type="paragraph" w:styleId="Titre">
    <w:name w:val="Title"/>
    <w:basedOn w:val="Normal"/>
    <w:next w:val="Normal"/>
    <w:link w:val="TitreCar"/>
    <w:uiPriority w:val="10"/>
    <w:qFormat/>
    <w:rsid w:val="00554160"/>
    <w:pPr>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554160"/>
    <w:rPr>
      <w:rFonts w:asciiTheme="majorHAnsi" w:eastAsiaTheme="majorEastAsia" w:hAnsiTheme="majorHAnsi" w:cstheme="majorBidi"/>
      <w:spacing w:val="-10"/>
      <w:kern w:val="28"/>
      <w:sz w:val="56"/>
      <w:szCs w:val="56"/>
      <w:lang w:eastAsia="fr-FR"/>
    </w:rPr>
  </w:style>
  <w:style w:type="table" w:styleId="Grilledutableau">
    <w:name w:val="Table Grid"/>
    <w:basedOn w:val="TableauNormal"/>
    <w:uiPriority w:val="59"/>
    <w:rsid w:val="0055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554160"/>
    <w:pPr>
      <w:widowControl w:val="0"/>
      <w:spacing w:after="0" w:line="240" w:lineRule="auto"/>
    </w:pPr>
    <w:rPr>
      <w:rFonts w:ascii="Times New Roman" w:eastAsia="Times New Roman" w:hAnsi="Times New Roman" w:cs="Times New Roman"/>
      <w:color w:val="000000"/>
      <w:sz w:val="20"/>
      <w:szCs w:val="20"/>
      <w:lang w:eastAsia="fr-FR"/>
    </w:rPr>
  </w:style>
  <w:style w:type="character" w:customStyle="1" w:styleId="Titre1Car">
    <w:name w:val="Titre 1 Car"/>
    <w:basedOn w:val="Policepardfaut"/>
    <w:link w:val="Titre1"/>
    <w:uiPriority w:val="9"/>
    <w:rsid w:val="00554160"/>
    <w:rPr>
      <w:rFonts w:asciiTheme="majorHAnsi" w:eastAsiaTheme="majorEastAsia" w:hAnsiTheme="majorHAnsi" w:cstheme="majorBidi"/>
      <w:color w:val="365F91" w:themeColor="accent1" w:themeShade="BF"/>
      <w:sz w:val="32"/>
      <w:szCs w:val="32"/>
      <w:lang w:eastAsia="fr-FR"/>
    </w:rPr>
  </w:style>
  <w:style w:type="character" w:customStyle="1" w:styleId="Titre2Car">
    <w:name w:val="Titre 2 Car"/>
    <w:basedOn w:val="Policepardfaut"/>
    <w:link w:val="Titre2"/>
    <w:uiPriority w:val="9"/>
    <w:rsid w:val="00D06E59"/>
    <w:rPr>
      <w:rFonts w:asciiTheme="majorHAnsi" w:eastAsiaTheme="majorEastAsia" w:hAnsiTheme="majorHAnsi" w:cstheme="majorBidi"/>
      <w:color w:val="365F91" w:themeColor="accent1" w:themeShade="BF"/>
      <w:sz w:val="26"/>
      <w:szCs w:val="26"/>
      <w:lang w:eastAsia="fr-FR"/>
    </w:rPr>
  </w:style>
  <w:style w:type="character" w:customStyle="1" w:styleId="Titre3Car">
    <w:name w:val="Titre 3 Car"/>
    <w:basedOn w:val="Policepardfaut"/>
    <w:link w:val="Titre3"/>
    <w:uiPriority w:val="9"/>
    <w:rsid w:val="00D06E59"/>
    <w:rPr>
      <w:rFonts w:asciiTheme="majorHAnsi" w:eastAsiaTheme="majorEastAsia" w:hAnsiTheme="majorHAnsi" w:cstheme="majorBidi"/>
      <w:color w:val="243F60" w:themeColor="accent1" w:themeShade="7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997</Words>
  <Characters>5486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Palazon Roger</dc:creator>
  <cp:lastModifiedBy>Leclerc Servane</cp:lastModifiedBy>
  <cp:revision>2</cp:revision>
  <dcterms:created xsi:type="dcterms:W3CDTF">2016-07-04T13:09:00Z</dcterms:created>
  <dcterms:modified xsi:type="dcterms:W3CDTF">2016-07-04T13:09:00Z</dcterms:modified>
</cp:coreProperties>
</file>